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Wniosek właściwy - do przekazania Kierownikom podległych jednostek organizacyjnych (Przedszkoli)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>Szanowna Pani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>Szanowny Pan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>Dyrektor Przedszkola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Petycja I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§1) Na mocy art. 63 Konstytucji RP, w związku z art. 241 Ustawy Kodeks postępowania administracyjnego (Dz.U.00.98.1071 j.t.), niniejszym (za pośrednictwem Gminy) wnosimy petycję do Dyrektora Przedszkola  o dokonanie wewnętrznej analizy stanu faktycznego, panującego w Jednostce  - na dzień złożenia wniosku, w przedmiocie kształtowania zdrowych nawyków żywieniowych wśród dzieci pozostających pod opieką placówki.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Osnowa Wniosku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§1.1) </w:t>
      </w:r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 xml:space="preserve">Jak wynika z analizy raportu NIK - Nr </w:t>
      </w:r>
      <w:proofErr w:type="spellStart"/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>ewid</w:t>
      </w:r>
      <w:proofErr w:type="spellEnd"/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 xml:space="preserve">. 149 /2011/P/10190/KNO - dotyczącego m.in. kształtowania zdrowych nawyków żywieniowych w szkołach (co można z pewnością rozszerzyć na obszar związany z nauczaniem przedszkolnym)  - widać brak  systemowej polityki w tym zakresie w szkołach i gminach. O tym jak zła jest polityka w tej mierze świadczą skutki bezczynności w tym obszarze edukacji </w:t>
      </w:r>
      <w:proofErr w:type="spellStart"/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>inter</w:t>
      </w:r>
      <w:proofErr w:type="spellEnd"/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 xml:space="preserve"> </w:t>
      </w:r>
      <w:proofErr w:type="spellStart"/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>alia</w:t>
      </w:r>
      <w:proofErr w:type="spellEnd"/>
      <w:r w:rsidRPr="00287613">
        <w:rPr>
          <w:rFonts w:ascii="Arial" w:eastAsia="MS Mincho" w:hAnsi="Arial" w:cs="Arial"/>
          <w:b/>
          <w:bCs/>
          <w:sz w:val="20"/>
          <w:szCs w:val="20"/>
          <w:lang w:eastAsia="ja-JP"/>
        </w:rPr>
        <w:t>:  rosnący problem nadwagi i otyłości u dzieci i młodzieży szkolnej. "(...) Z ustaleń kontroli NIK - w ramach ww. raportu - wynika, że tylko w dwóch gminach spośród, 19 skontrolowanych (11%) rozpoznawano, potrzeby zdrowotne dzieci, i młodzieży szkolnej.(...)"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§1.2) Z kolei  z odpowiedzi Ministerstwa Edukacji Narodowej udzielonej w ramach interpelacji Posła na Sejm RP - Andrzeja Kani -  w sprawie wprowadzenia obowiązku zapewnienia uczniom stałego i bezpłatnego dostępu do wody pitnej w szkołach oraz działań podejmowanych przez resort edukacji w zakresie propagowania w szkołach i wśród rodziców zdrowych nawyków żywieniowych (SPS-023-16439/13)  - wynika, że zgodnie z  art. 54 ust. 1 ustawy z dnia 7 września 1991 r. o systemie oświaty (Dz. U. z 2004 r. Nr 256, poz. 2572, z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późn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>. zm.) "(...) rada rodziców może występować do dyrektora z wnioskami i opiniami we wszystkich sprawach szkoły lub placówki m.in. z wnioskiem o zmianę asortymentu w sklepiku szkolnym oraz zapewnienie wody pitnej uczniom na terenie szkoły.(...)"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Można domniemywać, że w przypadku Przedszkoli - sytuacja kształtuje się per analogiam.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Petycja II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§2) Zatem, biorąc pod uwagę powyższe, wnosimy w trybie art. 63 Konstytucji RP, w związku z art. 241 Ustawy Kodeks postępowania administracyjnego  (Dz.U.00.98.1071 j.t.) (dalej KPA) - w trybie petycji - o podjęcie przez Dyrektora Przedszkola  - stosownych działań i analiz.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Dodatkowo, celem tych czynności może być  zasugerowanie - na najbliższych posiedzeniach Rady Rodziców - podjęcia decyzji dotyczącej rozpoczęcia starań - związanych z uruchomieniem procesu, którego efektem - z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uwzglednieniem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 zasad uczciwej konkurencji - byłoby zapewnienie dzieciom stałego i bezpłatnego dostępu do wody pitnej na terenie Przedszkola. Tym samym - pro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publico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 bono - składamy petycje o kreowanie wśród dzieci pozostających pod opieką placówki  - już od najmłodszych lat przedszkolnych - zdrowych nawyków żywieniowych.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Aby szerzej zapoznać się z tematyką - proponujemy aby Dyrektor lub podlegli mu Pracownicy zapoznali się z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kontentem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 i ewentualnie dokonali rejestracji placówki - na stronie WWW w sieci Internet pod adresem www.wolewode.pl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Pod rzeczonym adresem znajdują się zarówno materiały o charakterze edukacyjny jak i użyteczne dokumenty.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Jest to 8 edycja tego typu akcji -  do wygrania nagrody. Partnerami są: Instytut Matki i Dziecka, Instytut Żywności i Żywienia.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Do wygrania zestaw materiałów edukacyjnych – scenariusze zajęć, plansze dydaktyczne, naklejki dla dzieci, plakaty informacyjne dla rodziców, praktyczny segregator, konkursy z nagrodami.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W załączeniu - materiały edukacyjne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Osnowa Wniosku: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Pomijając nawet cytowany powyżej Raport NIK, trudno odmówić racjonalności wynikającej z argumentacji ekspertów w tej mierze, która najczęściej przybiera następującą postać: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lastRenderedPageBreak/>
        <w:t>Nawet niewielkie odwodnienie może mieć negatywny wpływ na nastrój, zdolność uczenia się, etc. Z badań wynika, że dzieje się tak za sprawą neuronów w mózgu, które są w stanie rejestrować już małe ubytki wody i być może sygnalizować ten stan innym częściom mózgu odpowiedzialnym za nasze samopoczucie.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Jednak - odruchowo -  po wodę sięga się dopiero -  wtedy gdy pojawia się pragnienie.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W przypadku dzieci i młodzieży - inercja w tym zakresie jest jeszcze większa, a uczucie pragnienia jest pierwszym sygnałem, ze nasz organizm jest już odwodniony. Dlatego tak istotne jest kształtowanie właściwych nawyków czyli nauka prawidłowego picia wody.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(...) Picie wody dopiero w momencie gdy zaczynamy odczuwać pragnienie nie jest niestety właściwą metodą, ponieważ uczucie pragnienia oznacza, że nasz organizm zaczyna się odwadniać  Jest  to szczególnie  niebezpieczne   w przypadku  dzieci i młodzieży -  gdyż brak doświadczeń dotyczących reakcji własnego organizmu - na stany zagrożeń - może powodować spóźnione reakcje,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etc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 (...) Wodę należy pić systematycznie, małymi łykami, powoli. Tylko wtedy, nasz organizm ma szansę utrzymać właściwy poziom nawodnienia przez cały czas.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etc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>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Pytanie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§3) Na mocy art. 61 Konstytucji RP w trybie dyspozycji Ustawy z dnia 6 września 2001 r.  o dostępie do Informacji Publicznej (Dz.U.2014.782 j.t) wnosimy o: 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§3.1) Udzielenie informacji publicznej - stosownie do art. 6 ust. 1 pkt 1 lit. c (skutki realizacji zadań publicznych) oraz art. 6 ust. 1 pkt. 2 lit. b ww. Ustawy -  w przedmiocie: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- Czy w ostatnich 3 latach Rada Rodziców - występowała do Dyrektora Przedszkola -  stosownie do dyspozycji art. 54 ust. 1 ustawy z dnia 7 września 1991 r. o systemie oświaty (Dz. U. z 2004 r. Nr 256, poz. 2572) - z wnioskiem lub opinią dotyczącą spraw związanych z kształtowaniem  - zdrowych zasad żywienia wśród dzieci pozostających pod opieką Placówki?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W tym przypadku pod pojęciem Przedszkola - w rozumieniu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Wnioskdoawcy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 - funkcjonuje definicja ustawowa związana jest z art. 3 ust. 1 Ustawy o systemie oświaty.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§3.2) Jeśli odpowiedź na powyższe pytanie jest twierdząca - wnosimy w trybie ww. przepisów - o krótkie  opisanie (maksymalnie w 3 zdaniach) -  treści rzeczonego wniosku oraz ewentualnych skutków jego wdrożenia.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§4) Aby zobrazować spektrum zagadnień dotyczących przedmiotowej problematyki oraz aproksymować koszty ewentualnego przeprowadzenia przedsięwzięcia związanego z zapewnieniem wody pitnej dla wszystkich dzieci pozostających pod opieką Placówki -  można zapoznać się z materiałami dostępnymi pod adresem URL www.wolewode.pl (również o charakterze edukacyjnym) obrazującymi sposoby realizacji zadania.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Współwnioskodawca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 - zajmujący się ex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professo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 - przedmiotową problematyką posiada - stosownie do art. 28 KPA - interes prawny związany z zamiarem zainteresowania Dyrektorów Przedszkoli  - wyżej sygnalizowanymi zagadnieniami. Oczywiście - procedura na wszystkich etapach powinna być prowadzona z uwzględnieniem zasad uczciwej konkurencji,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etc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>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§4a) Wnosimy o zarchiwizowanie załączonych materiałów w zasobach Przedszkola oraz przedłożenie ich - do wglądu - na posiedzeniu najbliższej Rady Rodziców - powołując się na §6 ust. 2 pkt. 2 załącznika nr 1 do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Rozporzązenia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 Prezesa Rady Ministrów z dnia 18 stycznia 2011 r. w sprawie instrukcji kancelaryjnej, jednolitych rzeczowych wykazów akt oraz instrukcji w sprawie organizacji i zakresu działania archiwów zakładowych (Dz. U. z dnia 20 stycznia 2011 r.)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§5) Pomimo, że nie wnioskujemy o informację przetworzoną w zakresie wymagającym znacznych nakładów pracy, uzasadniamy nasze pytania  stosownie do brzmienia art. 3 ust. 1 pkt. 1 Ustawy o dostępie do informacji publicznej  – tym, że przedmiotowa informacja oraz ewentualna późniejsza  próba optymalizacji tego obszaru wydaje się szczególnie istotna z punktu widzenia Interesu Społecznego.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Zdaniem wnioskodawcy obszar ten - stosownie do art. 241 KPA, wymaga optymalizacji, szczególnie że Najwyższa Izba Kontroli sygnalizuje tak dużą bezczynność Gmin i Szkół i innych Jednostek w tej materii.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§6) Wnosimy o zwrotne potwierdzenie otrzymania niniejszego wniosku w trybie §7  Rozporządzenia Prezesa Rady Ministrów z dnia 8 stycznia 2002 r. w sprawie organizacji przyjmowania i rozpatrywania s. i wniosków. (Dz. U. z dnia 22 styczna 2002 r. Nr 5, poz. 46) -  na adres e-mail woda-w-przdszkolu.pl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§6.1) Wnosimy o to, aby odpowiedź w  przedmiocie powyższych petycji złożonych na mocy art. 63 Konstytucji RP w trybie art. 221 i 241 KPA, została udzielona - zwrotnie na adres e-mail woda-w-przedszkolu@samorzad.pl - stosownie do art. 244 §2 KPA.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§6.2) Wnosimy aby odpowiedź w przedmiocie pytania dotyczącego spraw publicznych - została udzielona zwrotnie - w postaci elektronicznej – na adres e–mail: woda-w-przedszkolu@samorzad.pl  - </w:t>
      </w:r>
      <w:r w:rsidRPr="00287613">
        <w:rPr>
          <w:rFonts w:ascii="Arial" w:eastAsia="MS Mincho" w:hAnsi="Arial" w:cs="Arial"/>
          <w:sz w:val="20"/>
          <w:szCs w:val="20"/>
          <w:lang w:eastAsia="ja-JP"/>
        </w:rPr>
        <w:lastRenderedPageBreak/>
        <w:t>w trybie odnośnych dyspozycji Ustawy o dostępie do informacji publicznej.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§7) Wnosimy o niewykonywanie telefonów do wnioskodawcy - stosownie do art. 14 §1 KPA  oraz przesyłanie odpowiedzi - jedynie w formie elektronicznej (bez użycia poczty konwencjonalnej)  pod podany wyżej adres: woda-w-przedszkolu@samorzad.pl   - przypominamy że zarówno Władza Ustawodawca jak i Wykonawcza szczególną rolę przywiązuje w ostatnim czasie do komunikacji elektronicznej z Interesantami. 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Współwnioskodawca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>::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Osoba Prawna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Szulc-Efekt sp. z o. o.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ul. Poligonowa 1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04-051 Warszawa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nr KRS: 0000059459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Kapitał Zakładowy: 222.000,00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pln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>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www.gmina.pl    www.samorzad.pl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Współwnioskodawca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>: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Żywiec Zdrój S.A.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Cięcina, ul. Św. Katarzyny 187,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34-350 Węgierska Górka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Kapitał Zakładowy 18 228 000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KRS: 0000027034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Aby zachować całkowitą przejrzystość działań: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DW: w trybie § 2  Rozporządzenia Prezesa Rady Ministrów z dnia 8 stycznia 2002 r. w sprawie organizacji przyjmowania i rozpatrywania s. i wniosków - aby zachować pełną jawność i transparentność działań - wiadomość przesyłamy równolegle pod adres: dwnik@nik.gov.pl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Fakultatywnie (nie ma takiego obowiązku określonego w Ustawie) - prosimy aby Urząd/Dyrektor Przedszkola  wysłał przygotowaną odpowiedź - również "do wiadomości" na rzeczony adres.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Komentarz do Wniosku: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Według aktualnego orzecznictwa brak podpisu elektronicznego nie powoduje bezprzedmiotowości wniosku, stosownie do orzeczenia: Naczelnego Sądu Administracyjnego w Warszawie I OSK 1277/08.  Podkreślamy jednocześnie, iż przedmiotowy wniosek traktujemy jako próbę usprawnienia organizacji działania Jednostek Administracji Publicznej  w trybie art. 241 KPA - w celu lepszego zaspokajania potrzeb ludności w szczególności dzieci i młodzieży. Do wniosku dołączono plik podpisany bezpiecznym kwalifikowanym podpisem elektronicznym, zawiera on taką samą treść, jak ta która znajduje się w niniejszej wiadomości e-mail.  Weryfikacja podpisu i odczytanie pliku wymaga posiadania oprogramowania, które bez ponoszenia opłat, można uzyskać na stronach WWW podmiotów - zgodnie z ustawą, świadczących usługi certyfikacyjne.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Oczywiście Wszystkie działania Jednostki Administracji Publicznej - powinny bezwzględnie - uwzględniać zasady uczciwej konkurencji - przy wydatkowaniu środków publicznych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W art. 241 KPA Ustawodawca zachęca do aktywności obywatelskiej, "Przedmiotem wniosku mogą być w szczególności sprawy ulepszenia organizacji, wzmocnienia praworządności, usprawnienia pracy i zapobiegania nadużyciom, ochrony własności, lepszego zaspokajania potrzeb ludności."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Pamiętajmy również o przepisach zawartych m. in.: w art. 225 KPA: "§ 1. Nikt nie może być narażony na jakikolwiek uszczerbek lub zarzut z powodu złożenia skargi lub wniosku albo z powodu dostarczenia materiału do publikacji o znamionach skargi lub wniosku, jeżeli działał w granicach prawem dozwolonych. § 2. Organy państwowe, organy jednostek samorządu terytorialnego i inne organy samorządowe oraz organy organizacji społecznych są obowiązane przeciwdziałać hamowaniu krytyki i innym działaniom ograniczającym prawo do składania skarg i wniosków lub dostarczania informacji - do publikacji - o znamionach skargi lub wniosku."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Eksperci NIK piszą: "Niewielka liczba składanych wniosków o udzielenie informacji publicznej, liczba skarg złożonych do WSA, jak również liczba pozwów złożonych do sądów rejonowych, świadczyć może o braku zainteresowania w egzekwowaniu powszechnego prawa do informacji publicznej. Z drugiej strony, realizację tego prawa utrudniają podmioty zobowiązane do pełnej przejrzystości swojego działania, poprzez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lastRenderedPageBreak/>
        <w:t>Zwracamy uwagę, że Ustawodawca do tego stopnia stara się - poszerzyć spektrum możliwości porównywania cen i wyboru różnych opcji rynkowych oraz przeciwdziałać korupcji w Administracji Publicznej - że nakazał w §6 ust. 2 pkt. 2 załącznika nr 1 do Rozporządzenia Prezesa Rady Ministrów z dnia 18 stycznia 2011 r. w sprawie instrukcji kancelaryjnej, (…) (Dz. U. z dnia 20 stycznia 2011 r.) -  archiwizowanie, również wszystkich niezamówionych ofert, a co dopiero petycji i wniosków optymalizacyjnych. Cieszy nas ten fakt niemiernie, przyczyni się z pewnością do większej rozwagi w wydatkowaniu środków publicznych.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 xml:space="preserve">Oczywiście ewentualne działania związane z próbami usprawnienia funkcjonowania struktur administracji publicznej - np. w kontekście naszych wniosków - powinny być  realizowane w Jednostkach Administracji Publicznej z uwzględnieniem zasad uczciwej konkurencji i ściśle wg. przejrzystych transparentnych procedur związanych z wydatkowaniem środków publicznych - wg. UPZP, regulaminów wewnętrznych, i innych zasad lege artis, </w:t>
      </w:r>
      <w:proofErr w:type="spellStart"/>
      <w:r w:rsidRPr="00287613">
        <w:rPr>
          <w:rFonts w:ascii="Arial" w:eastAsia="MS Mincho" w:hAnsi="Arial" w:cs="Arial"/>
          <w:sz w:val="20"/>
          <w:szCs w:val="20"/>
          <w:lang w:eastAsia="ja-JP"/>
        </w:rPr>
        <w:t>etc</w:t>
      </w:r>
      <w:proofErr w:type="spellEnd"/>
      <w:r w:rsidRPr="00287613">
        <w:rPr>
          <w:rFonts w:ascii="Arial" w:eastAsia="MS Mincho" w:hAnsi="Arial" w:cs="Arial"/>
          <w:sz w:val="20"/>
          <w:szCs w:val="20"/>
          <w:lang w:eastAsia="ja-JP"/>
        </w:rPr>
        <w:t>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Bezpośrednia, ciągła świadomość, że większość działań Jednostek Administracji Publicznej - finansowana jest z naszych podatków - jest w mniemaniu wnioskodawcy - wciąż jeszcze zbyt niska w naszych Kraju.  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Duża ilość powoływanych przepisów prawa w przedmiotowym wniosku, wiąże się z tym, że chcemy uniknąć wyjaśniania intencji i podstaw prawnych w rozmowach telefonicznych - co rzadko, ale jednak, ciągle ma miejsce w przypadku nielicznych JST.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Jeżeli JST nie zgada się z powołanymi przepisami prawa, prosimy aby zastosowano podstawy prawne akceptowane przez JST.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Dobro Petenta i jawność życia publicznego jest naszym nadrzędnym celem, dlatego staramy się również upowszechniać zapisy Ustawowe dotyczące Wnioskowania. Kwestie te Ustawodawca podkreślił i uregulował w art. 63 Konstytucji RP: "Każdy ma prawo składać petycje, wnioski i skargi w interesie publicznym, własnym lub innej osoby za jej zgodą do organów władzy publicznej oraz do organizacji i instytucji społecznych w związku z wykonywanymi przez nie zadaniami zleconymi z zakresu administracji publicznej." oraz w art. 54 ust. 1 Konstytucji RP "Każdemu zapewnia się wolność wyrażania swoich poglądów oraz pozyskiwania i rozpowszechniania informacji."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Z kolei w art. 241 KPA Ustawodawca zachęca do aktywności obywatelskiej, "Przedmiotem wniosku mogą być w szczególności sprawy ulepszenia organizacji, wzmocnienia praworządności, usprawnienia pracy i zapobiegania nadużyciom, ochrony własności, lepszego zaspokajania potrzeb ludności."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Pamiętajmy również o przepisach zawartych m. in.: w art. 225 KPA: "§ 1. Nikt nie może być narażony na jakikolwiek uszczerbek lub zarzut z powodu złożenia skargi lub wniosku albo z powodu dostarczenia materiału do publikacji o znamionach skargi lub wniosku, jeżeli działał w granicach prawem dozwolonych. § 2. Organy państwowe, organy jednostek samorządu terytorialnego i inne organy samorządowe oraz organy organizacji społecznych są obowiązane przeciwdziałać hamowaniu krytyki i innym działaniom ograniczającym prawo do składania skarg i wniosków lub dostarczania informacji - do publikacji - o znamionach skargi lub wniosku."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Ponownie pozwalamy sobie zasygnalizować: Eksperci NIK piszą: "Niewielka liczba składanych wniosków o udzielenie informacji publicznej, liczba skarg złożonych do WSA, jak również liczba pozwów złożonych do sądów rejonowych, świadczyć może o braku zainteresowania w egzekwowaniu powszechnego prawa do informacji publicznej. Z drugiej strony, realizację tego prawa utrudniają podmioty zobowiązane do pełnej przejrzystości swojego działania, poprzez nieudostępnianie wymaganej informacji publicznej" [Protokół pokontrolny dostępny w sieci Internet: LBY-4101-09/2010]. Mamy nadzieję, zmienić powyższą ocenę, być może nasz wniosek choć w niewielkim stopniu – przyczyni się do zwiększenia tych wskaźników.</w:t>
      </w:r>
    </w:p>
    <w:p w:rsidR="00287613" w:rsidRPr="00287613" w:rsidRDefault="00287613" w:rsidP="002876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ja-JP"/>
        </w:rPr>
      </w:pPr>
      <w:r w:rsidRPr="00287613">
        <w:rPr>
          <w:rFonts w:ascii="Arial" w:eastAsia="MS Mincho" w:hAnsi="Arial" w:cs="Arial"/>
          <w:sz w:val="20"/>
          <w:szCs w:val="20"/>
          <w:lang w:eastAsia="ja-JP"/>
        </w:rPr>
        <w:t>Ponownie sygnalizujemy, że do wniosku dołączono plik podpisany bezpiecznym kwalifikowanym podpisem elektronicznym, zawiera on taką samą treść, jak ta która znajduje się w niniejszej wiadomości e-mail.  Weryfikacja podpisu i odczytanie pliku wymaga posiadania oprogramowania, które bez ponoszenia opłat, można uzyskać na stronach WWW podmiotów - zgodnie z ustawą, świadczących usługi certyfikacyjne.</w:t>
      </w:r>
    </w:p>
    <w:p w:rsidR="00E035E4" w:rsidRDefault="00E035E4">
      <w:bookmarkStart w:id="0" w:name="_GoBack"/>
      <w:bookmarkEnd w:id="0"/>
    </w:p>
    <w:sectPr w:rsidR="00E03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8E9"/>
    <w:rsid w:val="00287613"/>
    <w:rsid w:val="003E3A48"/>
    <w:rsid w:val="00A47F7C"/>
    <w:rsid w:val="00DB5475"/>
    <w:rsid w:val="00E035E4"/>
    <w:rsid w:val="00F3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3BF98C-9C84-4D2C-AFFC-9E1E83E7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A47F7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theme="majorBidi"/>
      <w:b/>
      <w:caps/>
      <w:sz w:val="44"/>
      <w:szCs w:val="2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2348</Words>
  <Characters>14094</Characters>
  <Application>Microsoft Office Word</Application>
  <DocSecurity>0</DocSecurity>
  <Lines>117</Lines>
  <Paragraphs>32</Paragraphs>
  <ScaleCrop>false</ScaleCrop>
  <Company/>
  <LinksUpToDate>false</LinksUpToDate>
  <CharactersWithSpaces>16410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Gość</dc:creator>
  <cp:keywords/>
  <dc:description/>
  <cp:lastModifiedBy>Gość</cp:lastModifiedBy>
  <cp:revision>3</cp:revision>
  <dcterms:created xsi:type="dcterms:W3CDTF">2016-01-22T11:35:00Z</dcterms:created>
  <dcterms:modified xsi:type="dcterms:W3CDTF">2016-01-22T11:36:00Z</dcterms:modified>
</cp:coreProperties>
</file>